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FB" w:rsidRDefault="000E01FB" w:rsidP="000E01FB">
      <w:pPr>
        <w:pStyle w:val="Standard"/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entury Gothic" w:eastAsia="+mn-ea" w:hAnsi="Century Gothic" w:cs="+mn-cs"/>
          <w:color w:val="234271"/>
          <w:kern w:val="24"/>
        </w:rPr>
        <w:t>"</w:t>
      </w:r>
      <w:bookmarkStart w:id="0" w:name="_GoBack"/>
      <w:r>
        <w:rPr>
          <w:rFonts w:ascii="Century Gothic" w:eastAsia="+mn-ea" w:hAnsi="Century Gothic" w:cs="+mn-cs"/>
          <w:color w:val="234271"/>
          <w:kern w:val="24"/>
        </w:rPr>
        <w:t>Tko je bolji detektor laži – razlike u vjerovanjima o subjektivnim pokazateljima laganja</w:t>
      </w:r>
      <w:bookmarkEnd w:id="0"/>
      <w:r>
        <w:rPr>
          <w:rFonts w:ascii="Century Gothic" w:eastAsia="+mn-ea" w:hAnsi="Century Gothic" w:cs="+mn-cs"/>
          <w:color w:val="234271"/>
          <w:kern w:val="24"/>
        </w:rPr>
        <w:t>" – Ines Sučić, Đulijana Badurina-Sertić, Marija Knežević</w:t>
      </w:r>
    </w:p>
    <w:p w:rsidR="000E01FB" w:rsidRDefault="000E01FB" w:rsidP="000E01FB">
      <w:pPr>
        <w:pStyle w:val="Standard"/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E01FB" w:rsidRDefault="000E01FB" w:rsidP="000E01FB">
      <w:pPr>
        <w:pStyle w:val="Standard"/>
        <w:spacing w:line="32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E01FB" w:rsidRDefault="000E01FB" w:rsidP="000E01FB">
      <w:pPr>
        <w:pStyle w:val="Standard"/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Pretpostavka da postoji jedinstven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set indikatora karakterističan za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laganje koji se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javlja samo u toj situaciji 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otaknula je niz istraživanja </w:t>
      </w:r>
      <w:r>
        <w:rPr>
          <w:rFonts w:asciiTheme="minorHAnsi" w:eastAsia="Calibri" w:hAnsiTheme="minorHAnsi" w:cstheme="minorHAnsi"/>
          <w:sz w:val="22"/>
          <w:szCs w:val="22"/>
        </w:rPr>
        <w:t>pouzdanosti različitih pokazatelja laganja</w:t>
      </w:r>
      <w:r>
        <w:rPr>
          <w:rFonts w:asciiTheme="minorHAnsi" w:hAnsiTheme="minorHAnsi" w:cstheme="minorHAnsi"/>
          <w:sz w:val="22"/>
          <w:szCs w:val="22"/>
        </w:rPr>
        <w:t xml:space="preserve"> kao i ispitivanja </w:t>
      </w:r>
      <w:r>
        <w:rPr>
          <w:rFonts w:asciiTheme="minorHAnsi" w:eastAsia="Calibri" w:hAnsiTheme="minorHAnsi" w:cstheme="minorHAnsi"/>
          <w:sz w:val="22"/>
          <w:szCs w:val="22"/>
        </w:rPr>
        <w:t>uspješno</w:t>
      </w:r>
      <w:r>
        <w:rPr>
          <w:rFonts w:asciiTheme="minorHAnsi" w:hAnsiTheme="minorHAnsi" w:cstheme="minorHAnsi"/>
          <w:sz w:val="22"/>
          <w:szCs w:val="22"/>
        </w:rPr>
        <w:t xml:space="preserve">sti različitih skupina ljudi </w:t>
      </w:r>
      <w:r>
        <w:rPr>
          <w:rFonts w:asciiTheme="minorHAnsi" w:eastAsia="Calibri" w:hAnsiTheme="minorHAnsi" w:cstheme="minorHAnsi"/>
          <w:sz w:val="22"/>
          <w:szCs w:val="22"/>
        </w:rPr>
        <w:t xml:space="preserve">u otkrivanju </w:t>
      </w:r>
      <w:r>
        <w:rPr>
          <w:rFonts w:asciiTheme="minorHAnsi" w:hAnsiTheme="minorHAnsi" w:cstheme="minorHAnsi"/>
          <w:sz w:val="22"/>
          <w:szCs w:val="22"/>
        </w:rPr>
        <w:t xml:space="preserve">tih pokazatelja. Rezultati dosadašnjih istraživanja ukazuju da je detekcija laganja </w:t>
      </w:r>
      <w:r>
        <w:rPr>
          <w:rFonts w:asciiTheme="minorHAnsi" w:eastAsia="Calibri" w:hAnsiTheme="minorHAnsi" w:cstheme="minorHAnsi"/>
          <w:sz w:val="22"/>
          <w:szCs w:val="22"/>
        </w:rPr>
        <w:t xml:space="preserve">pod snažnim utjecajem pogrešnih uvjerenja koje imamo o pokazateljima laganja, da </w:t>
      </w:r>
      <w:r>
        <w:rPr>
          <w:rFonts w:asciiTheme="minorHAnsi" w:hAnsiTheme="minorHAnsi" w:cstheme="minorHAnsi"/>
          <w:sz w:val="22"/>
          <w:szCs w:val="22"/>
        </w:rPr>
        <w:t xml:space="preserve">su ljudi relativno loši detektori laži, </w:t>
      </w:r>
      <w:r>
        <w:rPr>
          <w:rFonts w:asciiTheme="minorHAnsi" w:eastAsia="Calibri" w:hAnsiTheme="minorHAnsi" w:cstheme="minorHAnsi"/>
          <w:sz w:val="22"/>
          <w:szCs w:val="22"/>
        </w:rPr>
        <w:t>ali da su ipak pojedine skupine ljudi u tome uspješnije.</w:t>
      </w:r>
    </w:p>
    <w:p w:rsidR="000E01FB" w:rsidRDefault="000E01FB" w:rsidP="000E01FB">
      <w:pPr>
        <w:pStyle w:val="Standard"/>
        <w:spacing w:line="32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S obzirom da se kao jedan od važnih čimbenika za točno prepoznavanje pokazatelja laganja u dosadašnjim istraživanjima pokazalo iskustvo koje osoba ima s „kulturom“ laganja, odnosno iskustvo s povratnom informacijom o tome lažu li nam ili govore istinu osobe s kojima smo u čestoj interakciji ciljevi ovog istraživanja bili su ispitati postoje li između zatvorenika, pravosudnih policajaca i studenata razlike u strukturi i točnosti uvjerenja o pokazateljima laganja. Dodatni cilj istraživanja je bio i ispitati postoji li doprinos određenih varijabli (npr. demografskih karakteristika, iskustva s utvrđivanjem laganja,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samoprocijenjenog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znanja o otkrivanju laganja) točnosti vjerovanja o pokazateljima laganja.</w:t>
      </w:r>
    </w:p>
    <w:p w:rsidR="000E01FB" w:rsidRDefault="000E01FB" w:rsidP="000E01FB">
      <w:pPr>
        <w:pStyle w:val="Standard"/>
        <w:spacing w:line="32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Znanje sudionika o korisnosti određenih verbalnih i neverbalnih ponašanja pri zaključivanju o istinitosti iskaza ispitano je adaptiranom Skalom znanja o pokazateljima laganja. Skala sadrži 24 čestice - ponašanja koja se u svakodnevnom životu povezuju s laganjem. Sudionici su trebali odgovoriti i povećava li se, ostaje isti ili se smanjuje određeni pokazatelj laganja u situaciji laganja, procjenjivali su i količinu vlastitog iskustva koje imaju s otkrivanjem laganja, jesu li se do sada informirali o pokazateljima laganja,  te su dali procijenili su i učestalost laganja drugih osoba, a naveli su i osnovne demografske podatke.</w:t>
      </w:r>
    </w:p>
    <w:p w:rsidR="000E01FB" w:rsidRDefault="000E01FB" w:rsidP="000E01FB">
      <w:pPr>
        <w:pStyle w:val="Standard"/>
        <w:spacing w:line="32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Istraživanje je provedeno na prigodnim uzorcima sudionika: 109 zatvorenika u Centru za dijagnostiku Zagreb, 75 pravosudnih policajaca u Zatvoru u Zagrebu (8% žena), te 90 studenta Sveučilišta u Zagrebu. Podaci su prikupljeni anketnim upitnikom. Sudjelovanje u istraživanju je bilo dobrovoljno i anonimno. Zatvorenici i studenti su anketirani u malim skupinama, dok su pravosudni policajci upitnike ispunjavali individualno.</w:t>
      </w:r>
    </w:p>
    <w:p w:rsidR="000E01FB" w:rsidRDefault="000E01FB" w:rsidP="000E01FB">
      <w:pPr>
        <w:pStyle w:val="Standard"/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Rezultati su pokazali da među skupinama sudionika nema statistički značajne razlike u sigurnosti u točnost vlastitih procjena o izraženosti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pokazatelja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laganja, niti u točnosti uvjerenja o pokazateljima laganja. </w:t>
      </w:r>
      <w:r>
        <w:rPr>
          <w:rFonts w:asciiTheme="minorHAnsi" w:hAnsiTheme="minorHAnsi" w:cstheme="minorHAnsi"/>
          <w:sz w:val="22"/>
          <w:szCs w:val="22"/>
        </w:rPr>
        <w:t xml:space="preserve">Unatoč tomu što su dobivene statistički značajne razlike među skupinama sudionika u procijenjenom iskustvu u otkrivanju laganja, procijenjenoj čestini laganja drugih ljudi, procjeni postotka otkrivenih laži kod drugih ljudi, te procjeni uspješnosti policije, sudaca i odvjetnika u otkrivanju laganja i pretpostavci da bi te varijable mogle predviđati točnost o pokazateljima laganja, pokazalo se da većina ispitivanih varijabli s njome nije značajno povezana. Osnovni je nalaz da je točnost prepoznavanja indikatora laganja vrlo mala (manje od 30%) iako sudionici pokazuju veliki stupanj sigurnosti u svoje procjene, </w:t>
      </w:r>
      <w:r>
        <w:rPr>
          <w:rFonts w:asciiTheme="minorHAnsi" w:eastAsia="Calibri" w:hAnsiTheme="minorHAnsi" w:cstheme="minorHAnsi"/>
          <w:sz w:val="22"/>
          <w:szCs w:val="22"/>
        </w:rPr>
        <w:t xml:space="preserve">da </w:t>
      </w:r>
      <w:r>
        <w:rPr>
          <w:rFonts w:asciiTheme="minorHAnsi" w:hAnsiTheme="minorHAnsi" w:cstheme="minorHAnsi"/>
          <w:sz w:val="22"/>
          <w:szCs w:val="22"/>
        </w:rPr>
        <w:t xml:space="preserve">sva tri uzroka za većinu pokazatelja smatraju da su izraženiji u situacijama kada osoba laže nego kada govori istinu, da je vrlo slična stopa točnosti i kod laika i kod stručnjaka odnosno da  „profesionalci“ nisu pouzdaniji detektori laži od laika.  </w:t>
      </w:r>
    </w:p>
    <w:p w:rsidR="000E01FB" w:rsidRDefault="000E01FB" w:rsidP="000E01F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3391F" w:rsidRDefault="000E01FB" w:rsidP="000E01FB">
      <w:r>
        <w:rPr>
          <w:rFonts w:cstheme="minorHAnsi"/>
        </w:rPr>
        <w:t>Ključne riječi: pokazatelji laganja, zatvorenici, policija, točnost, uvjerenja</w:t>
      </w:r>
    </w:p>
    <w:sectPr w:rsidR="00133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FB"/>
    <w:rsid w:val="000E01FB"/>
    <w:rsid w:val="0013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E01FB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E01FB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Grbin</dc:creator>
  <cp:lastModifiedBy>Marija Grbin</cp:lastModifiedBy>
  <cp:revision>1</cp:revision>
  <dcterms:created xsi:type="dcterms:W3CDTF">2014-11-27T13:54:00Z</dcterms:created>
  <dcterms:modified xsi:type="dcterms:W3CDTF">2014-11-27T13:55:00Z</dcterms:modified>
</cp:coreProperties>
</file>